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31D0" w14:textId="3AACAA0A" w:rsidR="00C912B8" w:rsidRDefault="00962E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MPR </w:t>
      </w:r>
      <w:r w:rsidR="00C95E0E">
        <w:rPr>
          <w:b/>
          <w:sz w:val="28"/>
          <w:szCs w:val="28"/>
        </w:rPr>
        <w:t>###</w:t>
      </w:r>
      <w:bookmarkStart w:id="0" w:name="_GoBack"/>
      <w:bookmarkEnd w:id="0"/>
      <w:r w:rsidR="000D73AF">
        <w:rPr>
          <w:b/>
          <w:sz w:val="28"/>
          <w:szCs w:val="28"/>
        </w:rPr>
        <w:t xml:space="preserve"> – Edit</w:t>
      </w:r>
      <w:r w:rsidR="00C912B8" w:rsidRPr="00F51A4F">
        <w:rPr>
          <w:b/>
          <w:sz w:val="28"/>
          <w:szCs w:val="28"/>
        </w:rPr>
        <w:t xml:space="preserve"> guide</w:t>
      </w:r>
    </w:p>
    <w:p w14:paraId="2E1BE49C" w14:textId="5FB25902" w:rsidR="000D73AF" w:rsidRDefault="002C2CFF">
      <w:r w:rsidRPr="002C2CFF">
        <w:t>When selecting your clips</w:t>
      </w:r>
      <w:r>
        <w:t xml:space="preserve"> please ensure </w:t>
      </w:r>
      <w:r w:rsidR="008C717E">
        <w:t>you</w:t>
      </w:r>
      <w:r>
        <w:t xml:space="preserve"> </w:t>
      </w:r>
      <w:r w:rsidR="008C717E">
        <w:t>describe the clip or give the file name of the media you are viewing. U</w:t>
      </w:r>
      <w:r>
        <w:t xml:space="preserve">se the numbers </w:t>
      </w:r>
      <w:r w:rsidR="008C717E">
        <w:t>from</w:t>
      </w:r>
      <w:r>
        <w:t xml:space="preserve"> the </w:t>
      </w:r>
      <w:r w:rsidR="008E5CC5">
        <w:t>on-screen</w:t>
      </w:r>
      <w:r>
        <w:t xml:space="preserve"> time code</w:t>
      </w:r>
      <w:r w:rsidR="00B22CBF">
        <w:t>, e.g. 16:24:15</w:t>
      </w:r>
      <w:r w:rsidR="00AC4DA4">
        <w:t>. Put them in the order you would like them to appear in your video.</w:t>
      </w:r>
    </w:p>
    <w:p w14:paraId="7F1E0BA9" w14:textId="7E5F8F4B" w:rsidR="002C2CFF" w:rsidRPr="002C2CFF" w:rsidRDefault="002C2CFF">
      <w:r>
        <w:t xml:space="preserve">For the audio </w:t>
      </w:r>
      <w:r w:rsidR="008C717E">
        <w:t>cues</w:t>
      </w:r>
      <w:r>
        <w:t xml:space="preserve"> use the first few words of the sentence from the ‘in point’ and similarly the last few before the </w:t>
      </w:r>
      <w:r w:rsidR="008C717E">
        <w:t>‘</w:t>
      </w:r>
      <w:r>
        <w:t>out point</w:t>
      </w:r>
      <w:r w:rsidR="008C717E">
        <w:t>’</w:t>
      </w:r>
      <w:r>
        <w:t>.</w:t>
      </w:r>
      <w:r w:rsidR="00230FD3">
        <w:t xml:space="preserve"> An example is in the first row.</w:t>
      </w:r>
    </w:p>
    <w:tbl>
      <w:tblPr>
        <w:tblStyle w:val="LightShading-Accent1"/>
        <w:tblW w:w="5250" w:type="pct"/>
        <w:tblInd w:w="-459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60" w:firstRow="1" w:lastRow="1" w:firstColumn="0" w:lastColumn="0" w:noHBand="1" w:noVBand="1"/>
      </w:tblPr>
      <w:tblGrid>
        <w:gridCol w:w="2340"/>
        <w:gridCol w:w="4640"/>
        <w:gridCol w:w="1398"/>
        <w:gridCol w:w="4886"/>
        <w:gridCol w:w="1392"/>
      </w:tblGrid>
      <w:tr w:rsidR="004074D3" w14:paraId="260E2027" w14:textId="77777777" w:rsidTr="00407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798" w:type="pct"/>
            <w:noWrap/>
          </w:tcPr>
          <w:p w14:paraId="3EB24E2D" w14:textId="77777777" w:rsidR="00E810CD" w:rsidRDefault="00E810CD" w:rsidP="00F51A4F">
            <w:pPr>
              <w:jc w:val="center"/>
            </w:pPr>
            <w:r>
              <w:t>Name of file</w:t>
            </w:r>
          </w:p>
          <w:p w14:paraId="596DF0E2" w14:textId="77777777" w:rsidR="00E810CD" w:rsidRDefault="00E810CD" w:rsidP="00F51A4F">
            <w:pPr>
              <w:jc w:val="center"/>
            </w:pPr>
            <w:r>
              <w:t>or content description</w:t>
            </w:r>
          </w:p>
        </w:tc>
        <w:tc>
          <w:tcPr>
            <w:tcW w:w="1583" w:type="pct"/>
          </w:tcPr>
          <w:p w14:paraId="69BEF474" w14:textId="77777777" w:rsidR="00E810CD" w:rsidRDefault="00E810CD" w:rsidP="00F51A4F">
            <w:pPr>
              <w:jc w:val="center"/>
            </w:pPr>
            <w:r>
              <w:t>Audio cue in</w:t>
            </w:r>
          </w:p>
        </w:tc>
        <w:tc>
          <w:tcPr>
            <w:tcW w:w="477" w:type="pct"/>
          </w:tcPr>
          <w:p w14:paraId="5DB4E4A0" w14:textId="77777777" w:rsidR="00E810CD" w:rsidRDefault="00E810CD" w:rsidP="008C55EA">
            <w:pPr>
              <w:jc w:val="center"/>
            </w:pPr>
            <w:r>
              <w:t>In point</w:t>
            </w:r>
          </w:p>
        </w:tc>
        <w:tc>
          <w:tcPr>
            <w:tcW w:w="1667" w:type="pct"/>
          </w:tcPr>
          <w:p w14:paraId="7FB3A9D5" w14:textId="77777777" w:rsidR="00E810CD" w:rsidRDefault="00E810CD" w:rsidP="00F51A4F">
            <w:pPr>
              <w:jc w:val="center"/>
            </w:pPr>
            <w:r>
              <w:t>Audio cue out</w:t>
            </w:r>
          </w:p>
        </w:tc>
        <w:tc>
          <w:tcPr>
            <w:tcW w:w="475" w:type="pct"/>
          </w:tcPr>
          <w:p w14:paraId="2A875D2C" w14:textId="77777777" w:rsidR="00E810CD" w:rsidRDefault="00E810CD" w:rsidP="008C55EA">
            <w:pPr>
              <w:jc w:val="center"/>
            </w:pPr>
            <w:r>
              <w:t>Out point</w:t>
            </w:r>
          </w:p>
        </w:tc>
      </w:tr>
      <w:tr w:rsidR="004074D3" w:rsidRPr="00230FD3" w14:paraId="7DC8DFBB" w14:textId="77777777" w:rsidTr="004074D3">
        <w:trPr>
          <w:trHeight w:val="580"/>
        </w:trPr>
        <w:tc>
          <w:tcPr>
            <w:tcW w:w="798" w:type="pct"/>
            <w:noWrap/>
          </w:tcPr>
          <w:p w14:paraId="06F4305E" w14:textId="160FE49A" w:rsidR="00E810CD" w:rsidRPr="00230FD3" w:rsidRDefault="0041612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Milutin</w:t>
            </w:r>
          </w:p>
        </w:tc>
        <w:tc>
          <w:tcPr>
            <w:tcW w:w="1583" w:type="pct"/>
          </w:tcPr>
          <w:p w14:paraId="60F04277" w14:textId="1D88882D" w:rsidR="00E810CD" w:rsidRPr="00B22CBF" w:rsidRDefault="00962E66" w:rsidP="003C3087">
            <w:pPr>
              <w:rPr>
                <w:rStyle w:val="SubtleEmphasis"/>
                <w:i w:val="0"/>
                <w:color w:val="A6A6A6" w:themeColor="background1" w:themeShade="A6"/>
              </w:rPr>
            </w:pPr>
            <w:r>
              <w:rPr>
                <w:rStyle w:val="SubtleEmphasis"/>
                <w:i w:val="0"/>
                <w:color w:val="A6A6A6" w:themeColor="background1" w:themeShade="A6"/>
              </w:rPr>
              <w:t>“</w:t>
            </w:r>
            <w:r w:rsidR="00416123">
              <w:rPr>
                <w:rStyle w:val="SubtleEmphasis"/>
                <w:i w:val="0"/>
                <w:color w:val="A6A6A6" w:themeColor="background1" w:themeShade="A6"/>
              </w:rPr>
              <w:t>I</w:t>
            </w:r>
            <w:r w:rsidR="00416123">
              <w:rPr>
                <w:rStyle w:val="SubtleEmphasis"/>
                <w:color w:val="A6A6A6" w:themeColor="background1" w:themeShade="A6"/>
              </w:rPr>
              <w:t xml:space="preserve"> </w:t>
            </w:r>
            <w:r w:rsidR="00416123">
              <w:rPr>
                <w:rStyle w:val="SubtleEmphasis"/>
                <w:i w:val="0"/>
                <w:color w:val="A6A6A6" w:themeColor="background1" w:themeShade="A6"/>
              </w:rPr>
              <w:t>don’t have</w:t>
            </w:r>
            <w:r>
              <w:rPr>
                <w:rStyle w:val="SubtleEmphasis"/>
                <w:i w:val="0"/>
                <w:color w:val="A6A6A6" w:themeColor="background1" w:themeShade="A6"/>
              </w:rPr>
              <w:t>…”</w:t>
            </w:r>
          </w:p>
        </w:tc>
        <w:tc>
          <w:tcPr>
            <w:tcW w:w="477" w:type="pct"/>
          </w:tcPr>
          <w:p w14:paraId="7C32B188" w14:textId="09553D91" w:rsidR="00E810CD" w:rsidRPr="00230FD3" w:rsidRDefault="00AC4DA4" w:rsidP="008C55E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00:</w:t>
            </w:r>
            <w:r w:rsidR="00416123">
              <w:rPr>
                <w:color w:val="A6A6A6" w:themeColor="background1" w:themeShade="A6"/>
              </w:rPr>
              <w:t>10</w:t>
            </w:r>
          </w:p>
        </w:tc>
        <w:tc>
          <w:tcPr>
            <w:tcW w:w="1667" w:type="pct"/>
          </w:tcPr>
          <w:p w14:paraId="3FD1BA99" w14:textId="69F4C737" w:rsidR="00E810CD" w:rsidRPr="00AC4DA4" w:rsidRDefault="00962E66" w:rsidP="003C3087">
            <w:pPr>
              <w:rPr>
                <w:color w:val="A6A6A6" w:themeColor="background1" w:themeShade="A6"/>
              </w:rPr>
            </w:pPr>
            <w:r w:rsidRPr="00AC4DA4">
              <w:rPr>
                <w:color w:val="A6A6A6" w:themeColor="background1" w:themeShade="A6"/>
              </w:rPr>
              <w:t>“…</w:t>
            </w:r>
            <w:r w:rsidR="00416123">
              <w:rPr>
                <w:color w:val="A6A6A6" w:themeColor="background1" w:themeShade="A6"/>
              </w:rPr>
              <w:t>and unusual</w:t>
            </w:r>
            <w:r w:rsidRPr="00AC4DA4">
              <w:rPr>
                <w:color w:val="A6A6A6" w:themeColor="background1" w:themeShade="A6"/>
              </w:rPr>
              <w:t>”</w:t>
            </w:r>
          </w:p>
        </w:tc>
        <w:tc>
          <w:tcPr>
            <w:tcW w:w="475" w:type="pct"/>
          </w:tcPr>
          <w:p w14:paraId="6BF053B9" w14:textId="76CAF1A2" w:rsidR="00E810CD" w:rsidRPr="00AC4DA4" w:rsidRDefault="00416123" w:rsidP="008C55EA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00:26</w:t>
            </w:r>
          </w:p>
        </w:tc>
      </w:tr>
      <w:tr w:rsidR="004074D3" w14:paraId="627D6A2F" w14:textId="77777777" w:rsidTr="0052056A">
        <w:trPr>
          <w:trHeight w:val="336"/>
        </w:trPr>
        <w:tc>
          <w:tcPr>
            <w:tcW w:w="798" w:type="pct"/>
            <w:noWrap/>
          </w:tcPr>
          <w:p w14:paraId="3145D512" w14:textId="77777777" w:rsidR="00E810CD" w:rsidRDefault="00E810CD"/>
        </w:tc>
        <w:tc>
          <w:tcPr>
            <w:tcW w:w="1583" w:type="pct"/>
          </w:tcPr>
          <w:p w14:paraId="5F0BDD31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65318FD8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396832A7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6D6BFAB2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5D554F48" w14:textId="77777777" w:rsidTr="0052056A">
        <w:trPr>
          <w:trHeight w:val="336"/>
        </w:trPr>
        <w:tc>
          <w:tcPr>
            <w:tcW w:w="798" w:type="pct"/>
            <w:noWrap/>
          </w:tcPr>
          <w:p w14:paraId="005F8018" w14:textId="77777777" w:rsidR="00E810CD" w:rsidRDefault="00E810CD"/>
        </w:tc>
        <w:tc>
          <w:tcPr>
            <w:tcW w:w="1583" w:type="pct"/>
          </w:tcPr>
          <w:p w14:paraId="6AC1C539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26B817DE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7F7860AF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48220CE4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19BD451D" w14:textId="77777777" w:rsidTr="0052056A">
        <w:trPr>
          <w:trHeight w:val="336"/>
        </w:trPr>
        <w:tc>
          <w:tcPr>
            <w:tcW w:w="798" w:type="pct"/>
            <w:noWrap/>
          </w:tcPr>
          <w:p w14:paraId="2CCF6FCC" w14:textId="77777777" w:rsidR="00E810CD" w:rsidRDefault="00E810CD"/>
        </w:tc>
        <w:tc>
          <w:tcPr>
            <w:tcW w:w="1583" w:type="pct"/>
          </w:tcPr>
          <w:p w14:paraId="2D00BB81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102607E7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1E09D9B3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7AF16504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59A68A21" w14:textId="77777777" w:rsidTr="0052056A">
        <w:trPr>
          <w:trHeight w:val="336"/>
        </w:trPr>
        <w:tc>
          <w:tcPr>
            <w:tcW w:w="798" w:type="pct"/>
            <w:noWrap/>
          </w:tcPr>
          <w:p w14:paraId="0D112A5A" w14:textId="77777777" w:rsidR="00E810CD" w:rsidRDefault="00E810CD"/>
        </w:tc>
        <w:tc>
          <w:tcPr>
            <w:tcW w:w="1583" w:type="pct"/>
          </w:tcPr>
          <w:p w14:paraId="669276BD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1BE22BC5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4EB5E8C0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33AEF2D4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06701843" w14:textId="77777777" w:rsidTr="0052056A">
        <w:trPr>
          <w:trHeight w:val="336"/>
        </w:trPr>
        <w:tc>
          <w:tcPr>
            <w:tcW w:w="798" w:type="pct"/>
            <w:noWrap/>
          </w:tcPr>
          <w:p w14:paraId="650DE908" w14:textId="77777777" w:rsidR="00E810CD" w:rsidRDefault="00E810CD"/>
        </w:tc>
        <w:tc>
          <w:tcPr>
            <w:tcW w:w="1583" w:type="pct"/>
          </w:tcPr>
          <w:p w14:paraId="61B1B7F6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79EB5352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53E873C3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17ADED2A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62511A6D" w14:textId="77777777" w:rsidTr="0052056A">
        <w:trPr>
          <w:trHeight w:val="336"/>
        </w:trPr>
        <w:tc>
          <w:tcPr>
            <w:tcW w:w="798" w:type="pct"/>
            <w:noWrap/>
          </w:tcPr>
          <w:p w14:paraId="155F7811" w14:textId="77777777" w:rsidR="00E810CD" w:rsidRDefault="00E810CD"/>
        </w:tc>
        <w:tc>
          <w:tcPr>
            <w:tcW w:w="1583" w:type="pct"/>
          </w:tcPr>
          <w:p w14:paraId="0A8DE0B9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7FF2C3B0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1F4A36C4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7D23D28B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6EDD34BB" w14:textId="77777777" w:rsidTr="0052056A">
        <w:trPr>
          <w:trHeight w:val="336"/>
        </w:trPr>
        <w:tc>
          <w:tcPr>
            <w:tcW w:w="798" w:type="pct"/>
            <w:noWrap/>
          </w:tcPr>
          <w:p w14:paraId="5C6FB238" w14:textId="77777777" w:rsidR="00E810CD" w:rsidRDefault="00E810CD"/>
        </w:tc>
        <w:tc>
          <w:tcPr>
            <w:tcW w:w="1583" w:type="pct"/>
          </w:tcPr>
          <w:p w14:paraId="4414FA64" w14:textId="77777777" w:rsidR="00E810CD" w:rsidRDefault="00E810CD">
            <w:pPr>
              <w:pStyle w:val="DecimalAligned"/>
            </w:pPr>
          </w:p>
        </w:tc>
        <w:tc>
          <w:tcPr>
            <w:tcW w:w="477" w:type="pct"/>
          </w:tcPr>
          <w:p w14:paraId="73D6A551" w14:textId="77777777" w:rsidR="00E810CD" w:rsidRDefault="00E810C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0C911036" w14:textId="77777777" w:rsidR="00E810CD" w:rsidRDefault="00E810CD">
            <w:pPr>
              <w:pStyle w:val="DecimalAligned"/>
            </w:pPr>
          </w:p>
        </w:tc>
        <w:tc>
          <w:tcPr>
            <w:tcW w:w="475" w:type="pct"/>
          </w:tcPr>
          <w:p w14:paraId="34279DCB" w14:textId="77777777" w:rsidR="00E810CD" w:rsidRDefault="00E810CD" w:rsidP="008C55EA">
            <w:pPr>
              <w:pStyle w:val="DecimalAligned"/>
              <w:jc w:val="center"/>
            </w:pPr>
          </w:p>
        </w:tc>
      </w:tr>
      <w:tr w:rsidR="004074D3" w14:paraId="52E176F9" w14:textId="77777777" w:rsidTr="0052056A">
        <w:trPr>
          <w:trHeight w:val="336"/>
        </w:trPr>
        <w:tc>
          <w:tcPr>
            <w:tcW w:w="798" w:type="pct"/>
            <w:noWrap/>
          </w:tcPr>
          <w:p w14:paraId="373CEEC8" w14:textId="77777777" w:rsidR="00825200" w:rsidRDefault="00825200"/>
        </w:tc>
        <w:tc>
          <w:tcPr>
            <w:tcW w:w="1583" w:type="pct"/>
          </w:tcPr>
          <w:p w14:paraId="37A14A72" w14:textId="77777777" w:rsidR="00825200" w:rsidRDefault="00825200">
            <w:pPr>
              <w:pStyle w:val="DecimalAligned"/>
            </w:pPr>
          </w:p>
        </w:tc>
        <w:tc>
          <w:tcPr>
            <w:tcW w:w="477" w:type="pct"/>
          </w:tcPr>
          <w:p w14:paraId="41B1BE72" w14:textId="77777777" w:rsidR="00825200" w:rsidRDefault="00825200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5AE3FCBF" w14:textId="77777777" w:rsidR="00825200" w:rsidRDefault="00825200">
            <w:pPr>
              <w:pStyle w:val="DecimalAligned"/>
            </w:pPr>
          </w:p>
        </w:tc>
        <w:tc>
          <w:tcPr>
            <w:tcW w:w="475" w:type="pct"/>
          </w:tcPr>
          <w:p w14:paraId="77640359" w14:textId="77777777" w:rsidR="00825200" w:rsidRDefault="00825200" w:rsidP="008C55EA">
            <w:pPr>
              <w:pStyle w:val="DecimalAligned"/>
              <w:jc w:val="center"/>
            </w:pPr>
          </w:p>
        </w:tc>
      </w:tr>
      <w:tr w:rsidR="00A65B3D" w14:paraId="5D9FE0FE" w14:textId="77777777" w:rsidTr="0052056A">
        <w:trPr>
          <w:trHeight w:val="336"/>
        </w:trPr>
        <w:tc>
          <w:tcPr>
            <w:tcW w:w="798" w:type="pct"/>
            <w:noWrap/>
          </w:tcPr>
          <w:p w14:paraId="2E9E2239" w14:textId="77777777" w:rsidR="00A65B3D" w:rsidRDefault="00A65B3D"/>
        </w:tc>
        <w:tc>
          <w:tcPr>
            <w:tcW w:w="1583" w:type="pct"/>
          </w:tcPr>
          <w:p w14:paraId="0393B08A" w14:textId="77777777" w:rsidR="00A65B3D" w:rsidRDefault="00A65B3D">
            <w:pPr>
              <w:pStyle w:val="DecimalAligned"/>
            </w:pPr>
          </w:p>
        </w:tc>
        <w:tc>
          <w:tcPr>
            <w:tcW w:w="477" w:type="pct"/>
          </w:tcPr>
          <w:p w14:paraId="53E84AB7" w14:textId="77777777" w:rsidR="00A65B3D" w:rsidRDefault="00A65B3D" w:rsidP="008C55EA">
            <w:pPr>
              <w:pStyle w:val="DecimalAligned"/>
              <w:jc w:val="center"/>
            </w:pPr>
          </w:p>
        </w:tc>
        <w:tc>
          <w:tcPr>
            <w:tcW w:w="1667" w:type="pct"/>
          </w:tcPr>
          <w:p w14:paraId="11872B3F" w14:textId="77777777" w:rsidR="00A65B3D" w:rsidRDefault="00A65B3D">
            <w:pPr>
              <w:pStyle w:val="DecimalAligned"/>
            </w:pPr>
          </w:p>
        </w:tc>
        <w:tc>
          <w:tcPr>
            <w:tcW w:w="475" w:type="pct"/>
          </w:tcPr>
          <w:p w14:paraId="0992BE6C" w14:textId="77777777" w:rsidR="00A65B3D" w:rsidRDefault="00A65B3D" w:rsidP="008C55EA">
            <w:pPr>
              <w:pStyle w:val="DecimalAligned"/>
              <w:jc w:val="center"/>
            </w:pPr>
          </w:p>
        </w:tc>
      </w:tr>
      <w:tr w:rsidR="008C55EA" w14:paraId="26B9521D" w14:textId="77777777" w:rsidTr="0052056A">
        <w:trPr>
          <w:trHeight w:val="336"/>
        </w:trPr>
        <w:tc>
          <w:tcPr>
            <w:tcW w:w="798" w:type="pct"/>
            <w:noWrap/>
          </w:tcPr>
          <w:p w14:paraId="59874D1C" w14:textId="77777777" w:rsidR="00E810CD" w:rsidRPr="00F51A4F" w:rsidRDefault="00E810CD">
            <w:pPr>
              <w:rPr>
                <w:b/>
              </w:rPr>
            </w:pPr>
          </w:p>
        </w:tc>
        <w:tc>
          <w:tcPr>
            <w:tcW w:w="1583" w:type="pct"/>
          </w:tcPr>
          <w:p w14:paraId="36A60709" w14:textId="77777777" w:rsidR="00E810CD" w:rsidRPr="00F51A4F" w:rsidRDefault="00E810CD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1A68B246" w14:textId="77777777" w:rsidR="00E810CD" w:rsidRPr="00F51A4F" w:rsidRDefault="00E810CD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3D8BDE47" w14:textId="77777777" w:rsidR="00E810CD" w:rsidRPr="00F51A4F" w:rsidRDefault="00E810CD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39DB2222" w14:textId="77777777" w:rsidR="00E810CD" w:rsidRPr="00F51A4F" w:rsidRDefault="00E810CD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1EB554FA" w14:textId="77777777" w:rsidTr="0052056A">
        <w:trPr>
          <w:trHeight w:val="336"/>
        </w:trPr>
        <w:tc>
          <w:tcPr>
            <w:tcW w:w="798" w:type="pct"/>
            <w:noWrap/>
          </w:tcPr>
          <w:p w14:paraId="2E8FDB42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5FDB39B5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7841C093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0D85AFDB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5CB82020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6491E0D6" w14:textId="77777777" w:rsidTr="0052056A">
        <w:trPr>
          <w:trHeight w:val="336"/>
        </w:trPr>
        <w:tc>
          <w:tcPr>
            <w:tcW w:w="798" w:type="pct"/>
            <w:noWrap/>
          </w:tcPr>
          <w:p w14:paraId="2D89BD22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182991AD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0DC668E7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0FB30B3C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62C2C1CE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4074D3" w14:paraId="6BE8B70B" w14:textId="77777777" w:rsidTr="0052056A">
        <w:trPr>
          <w:trHeight w:val="336"/>
        </w:trPr>
        <w:tc>
          <w:tcPr>
            <w:tcW w:w="798" w:type="pct"/>
            <w:noWrap/>
          </w:tcPr>
          <w:p w14:paraId="4B6B6C40" w14:textId="77777777" w:rsidR="00825200" w:rsidRPr="00F51A4F" w:rsidRDefault="00825200">
            <w:pPr>
              <w:rPr>
                <w:b/>
              </w:rPr>
            </w:pPr>
          </w:p>
        </w:tc>
        <w:tc>
          <w:tcPr>
            <w:tcW w:w="1583" w:type="pct"/>
          </w:tcPr>
          <w:p w14:paraId="7324AC69" w14:textId="77777777" w:rsidR="00825200" w:rsidRPr="00F51A4F" w:rsidRDefault="00825200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60F73E31" w14:textId="77777777" w:rsidR="00825200" w:rsidRPr="00F51A4F" w:rsidRDefault="00825200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0819B5FF" w14:textId="77777777" w:rsidR="00825200" w:rsidRPr="00F51A4F" w:rsidRDefault="00825200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5D67A318" w14:textId="77777777" w:rsidR="00825200" w:rsidRPr="00F51A4F" w:rsidRDefault="00825200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6276719F" w14:textId="77777777" w:rsidTr="0052056A">
        <w:trPr>
          <w:trHeight w:val="336"/>
        </w:trPr>
        <w:tc>
          <w:tcPr>
            <w:tcW w:w="798" w:type="pct"/>
            <w:noWrap/>
          </w:tcPr>
          <w:p w14:paraId="59C30D57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2AE3B59F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7CBB67A1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3C8387A5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1CF79E09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168234E1" w14:textId="77777777" w:rsidTr="0052056A">
        <w:trPr>
          <w:trHeight w:val="336"/>
        </w:trPr>
        <w:tc>
          <w:tcPr>
            <w:tcW w:w="798" w:type="pct"/>
            <w:noWrap/>
          </w:tcPr>
          <w:p w14:paraId="74F1BCFF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78EC737A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2216FE71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672BF6E9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1CAC3BE3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2F02164B" w14:textId="77777777" w:rsidTr="0052056A">
        <w:trPr>
          <w:trHeight w:val="336"/>
        </w:trPr>
        <w:tc>
          <w:tcPr>
            <w:tcW w:w="798" w:type="pct"/>
            <w:noWrap/>
          </w:tcPr>
          <w:p w14:paraId="1C33652C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7ABCFCC2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3F398C06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1DBD8B3D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0B935A76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28AE5922" w14:textId="77777777" w:rsidTr="0052056A">
        <w:trPr>
          <w:trHeight w:val="336"/>
        </w:trPr>
        <w:tc>
          <w:tcPr>
            <w:tcW w:w="798" w:type="pct"/>
            <w:noWrap/>
          </w:tcPr>
          <w:p w14:paraId="7E1E0246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604A3F20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1B6486AB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7A8F1201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5DB29FEE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13123387" w14:textId="77777777" w:rsidTr="0052056A">
        <w:trPr>
          <w:trHeight w:val="336"/>
        </w:trPr>
        <w:tc>
          <w:tcPr>
            <w:tcW w:w="798" w:type="pct"/>
            <w:noWrap/>
          </w:tcPr>
          <w:p w14:paraId="439E47DD" w14:textId="77777777" w:rsidR="0052056A" w:rsidRPr="00F51A4F" w:rsidRDefault="0052056A">
            <w:pPr>
              <w:rPr>
                <w:b/>
              </w:rPr>
            </w:pPr>
          </w:p>
        </w:tc>
        <w:tc>
          <w:tcPr>
            <w:tcW w:w="1583" w:type="pct"/>
          </w:tcPr>
          <w:p w14:paraId="2A37D34F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7" w:type="pct"/>
          </w:tcPr>
          <w:p w14:paraId="3AB2585D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  <w:tc>
          <w:tcPr>
            <w:tcW w:w="1667" w:type="pct"/>
          </w:tcPr>
          <w:p w14:paraId="66F4B961" w14:textId="77777777" w:rsidR="0052056A" w:rsidRPr="00F51A4F" w:rsidRDefault="0052056A">
            <w:pPr>
              <w:pStyle w:val="DecimalAligned"/>
              <w:rPr>
                <w:b/>
              </w:rPr>
            </w:pPr>
          </w:p>
        </w:tc>
        <w:tc>
          <w:tcPr>
            <w:tcW w:w="475" w:type="pct"/>
          </w:tcPr>
          <w:p w14:paraId="5578B706" w14:textId="77777777" w:rsidR="0052056A" w:rsidRPr="00F51A4F" w:rsidRDefault="0052056A" w:rsidP="008C55EA">
            <w:pPr>
              <w:pStyle w:val="DecimalAligned"/>
              <w:jc w:val="center"/>
              <w:rPr>
                <w:b/>
              </w:rPr>
            </w:pPr>
          </w:p>
        </w:tc>
      </w:tr>
      <w:tr w:rsidR="0052056A" w14:paraId="6A0CCC49" w14:textId="77777777" w:rsidTr="005205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798" w:type="pct"/>
            <w:noWrap/>
          </w:tcPr>
          <w:p w14:paraId="3C4F8D6C" w14:textId="77777777" w:rsidR="0052056A" w:rsidRPr="00F51A4F" w:rsidRDefault="0052056A">
            <w:pPr>
              <w:rPr>
                <w:b w:val="0"/>
              </w:rPr>
            </w:pPr>
          </w:p>
        </w:tc>
        <w:tc>
          <w:tcPr>
            <w:tcW w:w="1583" w:type="pct"/>
          </w:tcPr>
          <w:p w14:paraId="52F137BC" w14:textId="77777777" w:rsidR="0052056A" w:rsidRPr="00F51A4F" w:rsidRDefault="0052056A">
            <w:pPr>
              <w:pStyle w:val="DecimalAligned"/>
              <w:rPr>
                <w:b w:val="0"/>
              </w:rPr>
            </w:pPr>
          </w:p>
        </w:tc>
        <w:tc>
          <w:tcPr>
            <w:tcW w:w="477" w:type="pct"/>
          </w:tcPr>
          <w:p w14:paraId="0AF3F66D" w14:textId="77777777" w:rsidR="0052056A" w:rsidRPr="00F51A4F" w:rsidRDefault="0052056A" w:rsidP="008C55EA">
            <w:pPr>
              <w:pStyle w:val="DecimalAligned"/>
              <w:jc w:val="center"/>
              <w:rPr>
                <w:b w:val="0"/>
              </w:rPr>
            </w:pPr>
          </w:p>
        </w:tc>
        <w:tc>
          <w:tcPr>
            <w:tcW w:w="1667" w:type="pct"/>
          </w:tcPr>
          <w:p w14:paraId="4C415FE1" w14:textId="77777777" w:rsidR="0052056A" w:rsidRPr="00F51A4F" w:rsidRDefault="0052056A">
            <w:pPr>
              <w:pStyle w:val="DecimalAligned"/>
              <w:rPr>
                <w:b w:val="0"/>
              </w:rPr>
            </w:pPr>
          </w:p>
        </w:tc>
        <w:tc>
          <w:tcPr>
            <w:tcW w:w="475" w:type="pct"/>
          </w:tcPr>
          <w:p w14:paraId="030821FE" w14:textId="77777777" w:rsidR="0052056A" w:rsidRPr="00F51A4F" w:rsidRDefault="0052056A" w:rsidP="008C55EA">
            <w:pPr>
              <w:pStyle w:val="DecimalAligned"/>
              <w:jc w:val="center"/>
              <w:rPr>
                <w:b w:val="0"/>
              </w:rPr>
            </w:pPr>
          </w:p>
        </w:tc>
      </w:tr>
    </w:tbl>
    <w:p w14:paraId="08060383" w14:textId="77777777" w:rsidR="0027144D" w:rsidRDefault="0027144D" w:rsidP="0052056A"/>
    <w:sectPr w:rsidR="0027144D" w:rsidSect="0052056A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B8"/>
    <w:rsid w:val="000D73AF"/>
    <w:rsid w:val="00230FD3"/>
    <w:rsid w:val="00245900"/>
    <w:rsid w:val="00247E89"/>
    <w:rsid w:val="00260768"/>
    <w:rsid w:val="0027144D"/>
    <w:rsid w:val="002A372A"/>
    <w:rsid w:val="002C2CFF"/>
    <w:rsid w:val="002D26CB"/>
    <w:rsid w:val="002F23CD"/>
    <w:rsid w:val="00346265"/>
    <w:rsid w:val="003C3087"/>
    <w:rsid w:val="004074D3"/>
    <w:rsid w:val="00416123"/>
    <w:rsid w:val="00416691"/>
    <w:rsid w:val="0052056A"/>
    <w:rsid w:val="005802C5"/>
    <w:rsid w:val="007526A0"/>
    <w:rsid w:val="00825200"/>
    <w:rsid w:val="008C55EA"/>
    <w:rsid w:val="008C717E"/>
    <w:rsid w:val="008E5CC5"/>
    <w:rsid w:val="00962E66"/>
    <w:rsid w:val="00A33935"/>
    <w:rsid w:val="00A65B3D"/>
    <w:rsid w:val="00AC4DA4"/>
    <w:rsid w:val="00B22CBF"/>
    <w:rsid w:val="00B92EE4"/>
    <w:rsid w:val="00C912B8"/>
    <w:rsid w:val="00C95E0E"/>
    <w:rsid w:val="00E810CD"/>
    <w:rsid w:val="00F25AB3"/>
    <w:rsid w:val="00F51A4F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B6E0"/>
  <w15:docId w15:val="{58B859F2-28F2-4C21-B448-93D8A6A3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912B8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912B8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2B8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912B8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912B8"/>
    <w:pPr>
      <w:spacing w:after="0" w:line="240" w:lineRule="auto"/>
    </w:pPr>
    <w:rPr>
      <w:rFonts w:eastAsiaTheme="minorEastAsia"/>
      <w:color w:val="365F91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nsgb2</dc:creator>
  <cp:lastModifiedBy>Dave Alsop</cp:lastModifiedBy>
  <cp:revision>3</cp:revision>
  <dcterms:created xsi:type="dcterms:W3CDTF">2019-02-20T15:17:00Z</dcterms:created>
  <dcterms:modified xsi:type="dcterms:W3CDTF">2019-02-20T15:17:00Z</dcterms:modified>
</cp:coreProperties>
</file>